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5" w:rsidRDefault="00187065" w:rsidP="0018706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3C3330" w:rsidRPr="0047412D" w:rsidRDefault="00187065" w:rsidP="00187065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47412D">
        <w:rPr>
          <w:rFonts w:ascii="標楷體" w:eastAsia="標楷體" w:hAnsi="標楷體" w:hint="eastAsia"/>
          <w:b/>
          <w:sz w:val="60"/>
          <w:szCs w:val="60"/>
        </w:rPr>
        <w:t>國軍</w:t>
      </w:r>
      <w:proofErr w:type="gramStart"/>
      <w:r w:rsidR="00202B0C" w:rsidRPr="0047412D">
        <w:rPr>
          <w:rFonts w:ascii="標楷體" w:eastAsia="標楷體" w:hAnsi="標楷體" w:hint="eastAsia"/>
          <w:b/>
          <w:sz w:val="60"/>
          <w:szCs w:val="60"/>
        </w:rPr>
        <w:t>臺</w:t>
      </w:r>
      <w:proofErr w:type="gramEnd"/>
      <w:r w:rsidRPr="0047412D">
        <w:rPr>
          <w:rFonts w:ascii="標楷體" w:eastAsia="標楷體" w:hAnsi="標楷體" w:hint="eastAsia"/>
          <w:b/>
          <w:sz w:val="60"/>
          <w:szCs w:val="60"/>
        </w:rPr>
        <w:t>中總醫院</w:t>
      </w:r>
    </w:p>
    <w:p w:rsidR="00187065" w:rsidRPr="0047412D" w:rsidRDefault="00187065" w:rsidP="00187065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47412D">
        <w:rPr>
          <w:rFonts w:ascii="標楷體" w:eastAsia="標楷體" w:hAnsi="標楷體" w:hint="eastAsia"/>
          <w:b/>
          <w:sz w:val="60"/>
          <w:szCs w:val="60"/>
        </w:rPr>
        <w:t>受評廠商資料初審意見書</w:t>
      </w:r>
    </w:p>
    <w:p w:rsidR="00187065" w:rsidRDefault="00187065" w:rsidP="00187065">
      <w:pPr>
        <w:jc w:val="center"/>
        <w:rPr>
          <w:rFonts w:ascii="標楷體" w:eastAsia="標楷體" w:hAnsi="標楷體"/>
          <w:sz w:val="40"/>
          <w:szCs w:val="40"/>
        </w:rPr>
      </w:pPr>
    </w:p>
    <w:p w:rsidR="00187065" w:rsidRDefault="00187065" w:rsidP="00187065">
      <w:pPr>
        <w:jc w:val="center"/>
        <w:rPr>
          <w:rFonts w:ascii="標楷體" w:eastAsia="標楷體" w:hAnsi="標楷體"/>
          <w:sz w:val="40"/>
          <w:szCs w:val="40"/>
        </w:rPr>
      </w:pPr>
    </w:p>
    <w:p w:rsidR="008C4130" w:rsidRDefault="008C4130" w:rsidP="00187065">
      <w:pPr>
        <w:jc w:val="center"/>
        <w:rPr>
          <w:rFonts w:ascii="標楷體" w:eastAsia="標楷體" w:hAnsi="標楷體"/>
          <w:sz w:val="40"/>
          <w:szCs w:val="40"/>
        </w:rPr>
      </w:pPr>
    </w:p>
    <w:p w:rsidR="00187065" w:rsidRPr="0047412D" w:rsidRDefault="005F266A" w:rsidP="0047412D">
      <w:pPr>
        <w:adjustRightInd w:val="0"/>
        <w:snapToGrid w:val="0"/>
        <w:spacing w:line="560" w:lineRule="exact"/>
        <w:ind w:left="2863" w:hangingChars="550" w:hanging="2863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47412D">
        <w:rPr>
          <w:rFonts w:ascii="標楷體" w:eastAsia="標楷體" w:hAnsi="標楷體" w:hint="eastAsia"/>
          <w:b/>
          <w:sz w:val="52"/>
          <w:szCs w:val="52"/>
        </w:rPr>
        <w:t>10</w:t>
      </w:r>
      <w:r w:rsidR="00E8121C">
        <w:rPr>
          <w:rFonts w:ascii="標楷體" w:eastAsia="標楷體" w:hAnsi="標楷體" w:hint="eastAsia"/>
          <w:b/>
          <w:sz w:val="52"/>
          <w:szCs w:val="52"/>
        </w:rPr>
        <w:t>7</w:t>
      </w:r>
      <w:r w:rsidRPr="0047412D">
        <w:rPr>
          <w:rFonts w:ascii="標楷體" w:eastAsia="標楷體" w:hAnsi="標楷體" w:hint="eastAsia"/>
          <w:b/>
          <w:sz w:val="52"/>
          <w:szCs w:val="52"/>
        </w:rPr>
        <w:t>~</w:t>
      </w:r>
      <w:proofErr w:type="gramStart"/>
      <w:r w:rsidRPr="0047412D">
        <w:rPr>
          <w:rFonts w:ascii="標楷體" w:eastAsia="標楷體" w:hAnsi="標楷體" w:hint="eastAsia"/>
          <w:b/>
          <w:sz w:val="52"/>
          <w:szCs w:val="52"/>
        </w:rPr>
        <w:t>1</w:t>
      </w:r>
      <w:r w:rsidR="00E8121C">
        <w:rPr>
          <w:rFonts w:ascii="標楷體" w:eastAsia="標楷體" w:hAnsi="標楷體" w:hint="eastAsia"/>
          <w:b/>
          <w:sz w:val="52"/>
          <w:szCs w:val="52"/>
        </w:rPr>
        <w:t>12</w:t>
      </w:r>
      <w:proofErr w:type="gramEnd"/>
      <w:r w:rsidRPr="0047412D">
        <w:rPr>
          <w:rFonts w:ascii="標楷體" w:eastAsia="標楷體" w:hAnsi="標楷體" w:hint="eastAsia"/>
          <w:b/>
          <w:sz w:val="52"/>
          <w:szCs w:val="52"/>
        </w:rPr>
        <w:t>年度</w:t>
      </w:r>
      <w:r w:rsidRPr="0047412D">
        <w:rPr>
          <w:rFonts w:ascii="標楷體" w:eastAsia="標楷體" w:hAnsi="標楷體"/>
          <w:b/>
          <w:sz w:val="52"/>
          <w:szCs w:val="52"/>
        </w:rPr>
        <w:t>太平間</w:t>
      </w:r>
      <w:r w:rsidRPr="0047412D">
        <w:rPr>
          <w:rFonts w:ascii="標楷體" w:eastAsia="標楷體" w:hAnsi="標楷體" w:hint="eastAsia"/>
          <w:b/>
          <w:sz w:val="52"/>
          <w:szCs w:val="52"/>
        </w:rPr>
        <w:t>房地租賃案</w:t>
      </w:r>
    </w:p>
    <w:p w:rsidR="00187065" w:rsidRDefault="00187065">
      <w:pPr>
        <w:rPr>
          <w:rFonts w:ascii="標楷體" w:eastAsia="標楷體" w:hAnsi="標楷體"/>
          <w:sz w:val="32"/>
          <w:szCs w:val="32"/>
        </w:rPr>
      </w:pPr>
    </w:p>
    <w:p w:rsidR="00187065" w:rsidRPr="00187065" w:rsidRDefault="00187065" w:rsidP="002F3A9E">
      <w:pPr>
        <w:jc w:val="center"/>
        <w:rPr>
          <w:rFonts w:ascii="標楷體" w:eastAsia="標楷體" w:hAnsi="標楷體"/>
          <w:sz w:val="36"/>
          <w:szCs w:val="36"/>
        </w:rPr>
      </w:pPr>
      <w:r w:rsidRPr="00187065">
        <w:rPr>
          <w:rFonts w:ascii="標楷體" w:eastAsia="標楷體" w:hAnsi="標楷體" w:hint="eastAsia"/>
          <w:sz w:val="36"/>
          <w:szCs w:val="36"/>
        </w:rPr>
        <w:t>工作小組人員</w:t>
      </w: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44"/>
        <w:gridCol w:w="3344"/>
      </w:tblGrid>
      <w:tr w:rsidR="00187065" w:rsidRPr="00187065" w:rsidTr="005F266A">
        <w:tc>
          <w:tcPr>
            <w:tcW w:w="3344" w:type="dxa"/>
          </w:tcPr>
          <w:p w:rsidR="00187065" w:rsidRPr="00187065" w:rsidRDefault="00187065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87065">
              <w:rPr>
                <w:rFonts w:ascii="標楷體" w:eastAsia="標楷體" w:hAnsi="標楷體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3344" w:type="dxa"/>
          </w:tcPr>
          <w:p w:rsidR="00187065" w:rsidRPr="00187065" w:rsidRDefault="00187065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87065">
              <w:rPr>
                <w:rFonts w:ascii="標楷體" w:eastAsia="標楷體" w:hAnsi="標楷體" w:hint="eastAsia"/>
                <w:bCs/>
                <w:sz w:val="32"/>
                <w:szCs w:val="32"/>
              </w:rPr>
              <w:t>簽  名</w:t>
            </w: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鄭旭伸</w:t>
            </w:r>
            <w:proofErr w:type="gramEnd"/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郭芳佑</w:t>
            </w:r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陳政穎</w:t>
            </w:r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姜</w:t>
            </w:r>
            <w:proofErr w:type="gramEnd"/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朝</w:t>
            </w:r>
            <w:proofErr w:type="gramStart"/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陳冠宇</w:t>
            </w:r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余松樺</w:t>
            </w:r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林孟葳</w:t>
            </w:r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C2E5C" w:rsidRPr="00187065" w:rsidTr="001C2E5C">
        <w:trPr>
          <w:trHeight w:val="540"/>
        </w:trPr>
        <w:tc>
          <w:tcPr>
            <w:tcW w:w="3344" w:type="dxa"/>
            <w:vAlign w:val="center"/>
          </w:tcPr>
          <w:p w:rsidR="001C2E5C" w:rsidRP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2E5C">
              <w:rPr>
                <w:rFonts w:ascii="標楷體" w:eastAsia="標楷體" w:hAnsi="標楷體" w:hint="eastAsia"/>
                <w:sz w:val="32"/>
                <w:szCs w:val="32"/>
              </w:rPr>
              <w:t>陳君瑋</w:t>
            </w:r>
          </w:p>
        </w:tc>
        <w:tc>
          <w:tcPr>
            <w:tcW w:w="3344" w:type="dxa"/>
          </w:tcPr>
          <w:p w:rsidR="001C2E5C" w:rsidRPr="00187065" w:rsidRDefault="001C2E5C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8C4130" w:rsidRPr="00187065" w:rsidTr="005F266A">
        <w:trPr>
          <w:trHeight w:val="540"/>
        </w:trPr>
        <w:tc>
          <w:tcPr>
            <w:tcW w:w="3344" w:type="dxa"/>
          </w:tcPr>
          <w:p w:rsidR="008C4130" w:rsidRDefault="008C4130" w:rsidP="007563F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4" w:type="dxa"/>
          </w:tcPr>
          <w:p w:rsidR="008C4130" w:rsidRPr="00187065" w:rsidRDefault="008C4130" w:rsidP="0068163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187065" w:rsidRDefault="00187065">
      <w:pPr>
        <w:rPr>
          <w:rFonts w:ascii="標楷體" w:eastAsia="標楷體" w:hAnsi="標楷體"/>
          <w:sz w:val="32"/>
          <w:szCs w:val="32"/>
        </w:rPr>
      </w:pPr>
    </w:p>
    <w:p w:rsidR="008C4130" w:rsidRPr="00187065" w:rsidRDefault="008C4130">
      <w:pPr>
        <w:rPr>
          <w:rFonts w:ascii="標楷體" w:eastAsia="標楷體" w:hAnsi="標楷體"/>
          <w:sz w:val="32"/>
          <w:szCs w:val="32"/>
        </w:rPr>
      </w:pPr>
    </w:p>
    <w:p w:rsidR="00940F84" w:rsidRDefault="00187065" w:rsidP="00187065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87065">
        <w:rPr>
          <w:rFonts w:ascii="標楷體" w:eastAsia="標楷體" w:hAnsi="標楷體" w:hint="eastAsia"/>
          <w:bCs/>
          <w:sz w:val="32"/>
          <w:szCs w:val="32"/>
        </w:rPr>
        <w:t>中華民國        年         月          日</w:t>
      </w:r>
      <w:r w:rsidRPr="00187065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5F266A" w:rsidRPr="005F266A" w:rsidRDefault="00187065" w:rsidP="005F266A">
      <w:pPr>
        <w:adjustRightInd w:val="0"/>
        <w:snapToGrid w:val="0"/>
        <w:spacing w:line="560" w:lineRule="exact"/>
        <w:ind w:left="1760" w:hangingChars="550" w:hanging="1760"/>
        <w:rPr>
          <w:rFonts w:ascii="標楷體" w:eastAsia="標楷體" w:hAnsi="標楷體"/>
          <w:b/>
          <w:bCs/>
          <w:sz w:val="40"/>
          <w:szCs w:val="40"/>
        </w:rPr>
      </w:pPr>
      <w:r w:rsidRPr="00CB0AA1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Pr="005F266A">
        <w:rPr>
          <w:rFonts w:ascii="標楷體" w:eastAsia="標楷體" w:hAnsi="標楷體" w:hint="eastAsia"/>
          <w:sz w:val="32"/>
          <w:szCs w:val="32"/>
        </w:rPr>
        <w:t>案件名稱：</w:t>
      </w:r>
      <w:r w:rsidR="005F266A" w:rsidRPr="005F266A">
        <w:rPr>
          <w:rFonts w:ascii="標楷體" w:eastAsia="標楷體" w:hAnsi="標楷體" w:hint="eastAsia"/>
          <w:sz w:val="32"/>
          <w:szCs w:val="32"/>
        </w:rPr>
        <w:t>10</w:t>
      </w:r>
      <w:r w:rsidR="00CD2536">
        <w:rPr>
          <w:rFonts w:ascii="標楷體" w:eastAsia="標楷體" w:hAnsi="標楷體" w:hint="eastAsia"/>
          <w:sz w:val="32"/>
          <w:szCs w:val="32"/>
        </w:rPr>
        <w:t>7</w:t>
      </w:r>
      <w:r w:rsidR="005F266A" w:rsidRPr="005F266A">
        <w:rPr>
          <w:rFonts w:ascii="標楷體" w:eastAsia="標楷體" w:hAnsi="標楷體" w:hint="eastAsia"/>
          <w:sz w:val="32"/>
          <w:szCs w:val="32"/>
        </w:rPr>
        <w:t>~1</w:t>
      </w:r>
      <w:r w:rsidR="00CD2536">
        <w:rPr>
          <w:rFonts w:ascii="標楷體" w:eastAsia="標楷體" w:hAnsi="標楷體" w:hint="eastAsia"/>
          <w:sz w:val="32"/>
          <w:szCs w:val="32"/>
        </w:rPr>
        <w:t>12</w:t>
      </w:r>
      <w:r w:rsidR="005F266A" w:rsidRPr="005F266A">
        <w:rPr>
          <w:rFonts w:ascii="標楷體" w:eastAsia="標楷體" w:hAnsi="標楷體" w:hint="eastAsia"/>
          <w:sz w:val="32"/>
          <w:szCs w:val="32"/>
        </w:rPr>
        <w:t>年度</w:t>
      </w:r>
      <w:r w:rsidR="005F266A" w:rsidRPr="005F266A">
        <w:rPr>
          <w:rFonts w:ascii="標楷體" w:eastAsia="標楷體" w:hAnsi="標楷體"/>
          <w:sz w:val="32"/>
          <w:szCs w:val="32"/>
        </w:rPr>
        <w:t>太平間</w:t>
      </w:r>
      <w:r w:rsidR="005F266A" w:rsidRPr="005F266A">
        <w:rPr>
          <w:rFonts w:ascii="標楷體" w:eastAsia="標楷體" w:hAnsi="標楷體" w:hint="eastAsia"/>
          <w:sz w:val="32"/>
          <w:szCs w:val="32"/>
        </w:rPr>
        <w:t>房地租賃案</w:t>
      </w:r>
    </w:p>
    <w:p w:rsidR="00187065" w:rsidRDefault="00187065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B0AA1">
        <w:rPr>
          <w:rFonts w:ascii="標楷體" w:eastAsia="標楷體" w:hAnsi="標楷體" w:hint="eastAsia"/>
          <w:sz w:val="32"/>
          <w:szCs w:val="32"/>
        </w:rPr>
        <w:t>二、工作小組人員簡介(應包含姓名、職稱及專長)：</w:t>
      </w:r>
    </w:p>
    <w:tbl>
      <w:tblPr>
        <w:tblStyle w:val="a7"/>
        <w:tblW w:w="0" w:type="auto"/>
        <w:tblLook w:val="04A0"/>
      </w:tblPr>
      <w:tblGrid>
        <w:gridCol w:w="2787"/>
        <w:gridCol w:w="3275"/>
        <w:gridCol w:w="3685"/>
      </w:tblGrid>
      <w:tr w:rsidR="00FF4B62" w:rsidTr="0047412D">
        <w:tc>
          <w:tcPr>
            <w:tcW w:w="2787" w:type="dxa"/>
          </w:tcPr>
          <w:p w:rsidR="00FF4B62" w:rsidRDefault="00FF4B62" w:rsidP="0049262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75" w:type="dxa"/>
          </w:tcPr>
          <w:p w:rsidR="00FF4B62" w:rsidRDefault="00FF4B62" w:rsidP="0049262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685" w:type="dxa"/>
          </w:tcPr>
          <w:p w:rsidR="00FF4B62" w:rsidRDefault="00FF4B62" w:rsidP="0049262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鄭旭伸</w:t>
            </w:r>
            <w:proofErr w:type="gramEnd"/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行政組組長</w:t>
            </w:r>
          </w:p>
        </w:tc>
        <w:tc>
          <w:tcPr>
            <w:tcW w:w="3685" w:type="dxa"/>
            <w:vAlign w:val="center"/>
          </w:tcPr>
          <w:p w:rsidR="001C2E5C" w:rsidRPr="00C23E2E" w:rsidRDefault="001C2E5C" w:rsidP="001C2E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醫務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郭芳佑</w:t>
            </w:r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行政組後勤官</w:t>
            </w:r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醫務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陳政穎</w:t>
            </w:r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採購官</w:t>
            </w:r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採購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朝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祐</w:t>
            </w:r>
            <w:proofErr w:type="gramEnd"/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衛補官</w:t>
            </w:r>
            <w:proofErr w:type="gramEnd"/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採購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陳冠宇</w:t>
            </w:r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採購小組下士</w:t>
            </w:r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採購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余松樺</w:t>
            </w:r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防火管理人</w:t>
            </w:r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機電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林孟葳</w:t>
            </w:r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行政組中士</w:t>
            </w:r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</w:t>
            </w:r>
          </w:p>
        </w:tc>
      </w:tr>
      <w:tr w:rsidR="001C2E5C" w:rsidTr="001C2E5C">
        <w:tc>
          <w:tcPr>
            <w:tcW w:w="2787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陳君瑋</w:t>
            </w:r>
          </w:p>
        </w:tc>
        <w:tc>
          <w:tcPr>
            <w:tcW w:w="327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行政組中士</w:t>
            </w:r>
          </w:p>
        </w:tc>
        <w:tc>
          <w:tcPr>
            <w:tcW w:w="3685" w:type="dxa"/>
            <w:vAlign w:val="center"/>
          </w:tcPr>
          <w:p w:rsidR="001C2E5C" w:rsidRDefault="001C2E5C" w:rsidP="001C2E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</w:t>
            </w:r>
          </w:p>
        </w:tc>
      </w:tr>
      <w:tr w:rsidR="008C4130" w:rsidTr="0047412D">
        <w:tc>
          <w:tcPr>
            <w:tcW w:w="2787" w:type="dxa"/>
          </w:tcPr>
          <w:p w:rsidR="008C4130" w:rsidRDefault="008C4130" w:rsidP="0049262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5" w:type="dxa"/>
          </w:tcPr>
          <w:p w:rsidR="008C4130" w:rsidRDefault="008C4130" w:rsidP="0049262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</w:tcPr>
          <w:p w:rsidR="008C4130" w:rsidRDefault="008C4130" w:rsidP="0049262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7065" w:rsidRPr="00CB0AA1" w:rsidRDefault="00187065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B0AA1">
        <w:rPr>
          <w:rFonts w:ascii="標楷體" w:eastAsia="標楷體" w:hAnsi="標楷體" w:hint="eastAsia"/>
          <w:sz w:val="32"/>
          <w:szCs w:val="32"/>
        </w:rPr>
        <w:t>三、受評廠商於各評</w:t>
      </w:r>
      <w:r w:rsidR="00940F84">
        <w:rPr>
          <w:rFonts w:ascii="標楷體" w:eastAsia="標楷體" w:hAnsi="標楷體" w:hint="eastAsia"/>
          <w:sz w:val="32"/>
          <w:szCs w:val="32"/>
        </w:rPr>
        <w:t>審</w:t>
      </w:r>
      <w:r w:rsidRPr="00CB0AA1">
        <w:rPr>
          <w:rFonts w:ascii="標楷體" w:eastAsia="標楷體" w:hAnsi="標楷體" w:hint="eastAsia"/>
          <w:sz w:val="32"/>
          <w:szCs w:val="32"/>
        </w:rPr>
        <w:t>項目所報內容是否符合招標文件規定：</w:t>
      </w:r>
    </w:p>
    <w:p w:rsidR="00187065" w:rsidRDefault="00582520" w:rsidP="00582520">
      <w:pPr>
        <w:pStyle w:val="a8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582520">
        <w:rPr>
          <w:rFonts w:ascii="標楷體" w:eastAsia="標楷體" w:hAnsi="標楷體" w:hint="eastAsia"/>
          <w:sz w:val="32"/>
          <w:szCs w:val="32"/>
        </w:rPr>
        <w:t>企劃書內容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82520" w:rsidRDefault="00081166" w:rsidP="00582520">
      <w:pPr>
        <w:pStyle w:val="a8"/>
        <w:spacing w:line="3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是否依</w:t>
      </w:r>
      <w:r w:rsidR="00FF4B62">
        <w:rPr>
          <w:rFonts w:ascii="標楷體" w:eastAsia="標楷體" w:hAnsi="標楷體" w:hint="eastAsia"/>
          <w:sz w:val="32"/>
          <w:szCs w:val="32"/>
        </w:rPr>
        <w:t>評審須知內依評審項目表內容撰寫。</w:t>
      </w:r>
    </w:p>
    <w:p w:rsidR="00081166" w:rsidRDefault="00081166" w:rsidP="00582520">
      <w:pPr>
        <w:pStyle w:val="a8"/>
        <w:spacing w:line="3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結</w:t>
      </w:r>
      <w:r w:rsidRPr="001D55AD">
        <w:rPr>
          <w:rFonts w:ascii="標楷體" w:eastAsia="標楷體" w:hAnsi="標楷體" w:hint="eastAsia"/>
          <w:sz w:val="32"/>
          <w:szCs w:val="32"/>
        </w:rPr>
        <w:t>果：</w:t>
      </w:r>
      <w:r w:rsidR="001D55AD" w:rsidRPr="001D55AD">
        <w:rPr>
          <w:rFonts w:ascii="標楷體" w:eastAsia="標楷體" w:hAnsi="標楷體" w:hint="eastAsia"/>
          <w:sz w:val="32"/>
          <w:szCs w:val="32"/>
        </w:rPr>
        <w:t>□合格   □不合格</w:t>
      </w:r>
    </w:p>
    <w:p w:rsidR="00582520" w:rsidRDefault="00FF4B62" w:rsidP="00582520">
      <w:pPr>
        <w:pStyle w:val="a8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文件</w:t>
      </w:r>
      <w:r w:rsidR="00582520">
        <w:rPr>
          <w:rFonts w:ascii="標楷體" w:eastAsia="標楷體" w:hAnsi="標楷體" w:hint="eastAsia"/>
          <w:sz w:val="32"/>
          <w:szCs w:val="32"/>
        </w:rPr>
        <w:t>格式：</w:t>
      </w:r>
    </w:p>
    <w:p w:rsidR="00582520" w:rsidRDefault="00081166" w:rsidP="00FF4B62">
      <w:pPr>
        <w:spacing w:line="36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是否</w:t>
      </w:r>
      <w:r w:rsidR="00FF4B62">
        <w:rPr>
          <w:rFonts w:ascii="標楷體" w:eastAsia="標楷體" w:hAnsi="標楷體" w:hint="eastAsia"/>
          <w:sz w:val="32"/>
          <w:szCs w:val="32"/>
        </w:rPr>
        <w:t>依評審須知規定提送10本企劃書及格式撰寫。</w:t>
      </w:r>
    </w:p>
    <w:p w:rsidR="00582520" w:rsidRDefault="00081166" w:rsidP="00582520">
      <w:pPr>
        <w:pStyle w:val="a8"/>
        <w:spacing w:line="3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結果：</w:t>
      </w:r>
      <w:r w:rsidR="001D55AD" w:rsidRPr="001D55AD">
        <w:rPr>
          <w:rFonts w:ascii="標楷體" w:eastAsia="標楷體" w:hAnsi="標楷體" w:hint="eastAsia"/>
          <w:sz w:val="32"/>
          <w:szCs w:val="32"/>
        </w:rPr>
        <w:t>□合格   □不合格</w:t>
      </w:r>
    </w:p>
    <w:p w:rsidR="00187065" w:rsidRDefault="00187065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B0AA1">
        <w:rPr>
          <w:rFonts w:ascii="標楷體" w:eastAsia="標楷體" w:hAnsi="標楷體" w:hint="eastAsia"/>
          <w:sz w:val="32"/>
          <w:szCs w:val="32"/>
        </w:rPr>
        <w:t>四、受評廠商於各評選項目之差異性：</w:t>
      </w:r>
    </w:p>
    <w:p w:rsidR="00C901A0" w:rsidRDefault="00C901A0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)相同部份內容：</w:t>
      </w:r>
    </w:p>
    <w:p w:rsidR="00081166" w:rsidRDefault="00081166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81166" w:rsidRDefault="00081166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81166" w:rsidRDefault="00081166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81166" w:rsidRDefault="00081166" w:rsidP="00940F8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F4B62" w:rsidRDefault="0047412D" w:rsidP="0044119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901A0">
        <w:rPr>
          <w:rFonts w:ascii="標楷體" w:eastAsia="標楷體" w:hAnsi="標楷體" w:hint="eastAsia"/>
          <w:sz w:val="32"/>
          <w:szCs w:val="32"/>
        </w:rPr>
        <w:t>(二)差異部份：</w:t>
      </w:r>
    </w:p>
    <w:p w:rsidR="00081166" w:rsidRPr="0047412D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081166" w:rsidRPr="0047412D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081166" w:rsidRPr="0047412D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081166" w:rsidRPr="0047412D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081166" w:rsidRPr="0047412D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081166" w:rsidRPr="0047412D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081166" w:rsidRPr="00081166" w:rsidRDefault="00081166" w:rsidP="00940F8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081166">
        <w:rPr>
          <w:rFonts w:ascii="標楷體" w:eastAsia="標楷體" w:hAnsi="標楷體" w:hint="eastAsia"/>
          <w:sz w:val="32"/>
          <w:szCs w:val="32"/>
        </w:rPr>
        <w:t>受評</w:t>
      </w:r>
      <w:r>
        <w:rPr>
          <w:rFonts w:ascii="標楷體" w:eastAsia="標楷體" w:hAnsi="標楷體" w:hint="eastAsia"/>
          <w:sz w:val="32"/>
          <w:szCs w:val="32"/>
        </w:rPr>
        <w:t>廠</w:t>
      </w:r>
      <w:r w:rsidRPr="00081166">
        <w:rPr>
          <w:rFonts w:ascii="標楷體" w:eastAsia="標楷體" w:hAnsi="標楷體" w:hint="eastAsia"/>
          <w:sz w:val="32"/>
          <w:szCs w:val="32"/>
        </w:rPr>
        <w:t>商</w:t>
      </w:r>
      <w:r>
        <w:rPr>
          <w:rFonts w:ascii="標楷體" w:eastAsia="標楷體" w:hAnsi="標楷體" w:hint="eastAsia"/>
          <w:sz w:val="32"/>
          <w:szCs w:val="32"/>
        </w:rPr>
        <w:t>：                             評審人員：</w:t>
      </w:r>
    </w:p>
    <w:p w:rsidR="00187065" w:rsidRPr="002F3A9E" w:rsidRDefault="005D6F10" w:rsidP="00940F84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5D6F10">
        <w:rPr>
          <w:rFonts w:ascii="標楷體" w:eastAsia="標楷體" w:hAnsi="標楷體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54pt;margin-top:-9pt;width:108pt;height:27pt;z-index:251658240" filled="f" stroked="f">
            <v:textbox style="mso-next-textbox:#_x0000_s2050">
              <w:txbxContent>
                <w:p w:rsidR="00187065" w:rsidRDefault="00187065" w:rsidP="0018706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頁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共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頁</w:t>
                  </w:r>
                </w:p>
              </w:txbxContent>
            </v:textbox>
          </v:shape>
        </w:pict>
      </w:r>
      <w:r w:rsidR="00187065" w:rsidRPr="002F3A9E">
        <w:rPr>
          <w:rFonts w:ascii="標楷體" w:eastAsia="標楷體" w:hAnsi="標楷體" w:hint="eastAsia"/>
          <w:sz w:val="20"/>
          <w:szCs w:val="20"/>
        </w:rPr>
        <w:t>備註：</w:t>
      </w:r>
    </w:p>
    <w:p w:rsidR="00187065" w:rsidRPr="007551D7" w:rsidRDefault="007551D7" w:rsidP="007551D7">
      <w:pPr>
        <w:spacing w:line="360" w:lineRule="exact"/>
        <w:ind w:left="200" w:hangingChars="100" w:hanging="2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工作小組應依據評</w:t>
      </w:r>
      <w:r w:rsidR="00940F84" w:rsidRPr="007551D7">
        <w:rPr>
          <w:rFonts w:ascii="標楷體" w:eastAsia="標楷體" w:hAnsi="標楷體" w:hint="eastAsia"/>
          <w:sz w:val="20"/>
          <w:szCs w:val="20"/>
        </w:rPr>
        <w:t>審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項目或評</w:t>
      </w:r>
      <w:r w:rsidR="00940F84" w:rsidRPr="007551D7">
        <w:rPr>
          <w:rFonts w:ascii="標楷體" w:eastAsia="標楷體" w:hAnsi="標楷體" w:hint="eastAsia"/>
          <w:sz w:val="20"/>
          <w:szCs w:val="20"/>
        </w:rPr>
        <w:t>審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委員會指定之項目，就受評廠商資料擬具初審意見。初審意見撰寫之格式、內容不拘，但至少應載明上揭四項。</w:t>
      </w:r>
    </w:p>
    <w:p w:rsidR="007551D7" w:rsidRPr="007551D7" w:rsidRDefault="007551D7" w:rsidP="007551D7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評</w:t>
      </w:r>
      <w:r w:rsidR="006B23CF" w:rsidRPr="007551D7">
        <w:rPr>
          <w:rFonts w:ascii="標楷體" w:eastAsia="標楷體" w:hAnsi="標楷體" w:hint="eastAsia"/>
          <w:sz w:val="20"/>
          <w:szCs w:val="20"/>
        </w:rPr>
        <w:t>審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項目包含</w:t>
      </w:r>
      <w:r w:rsidR="00187065" w:rsidRPr="007551D7">
        <w:rPr>
          <w:rFonts w:ascii="標楷體" w:eastAsia="標楷體" w:hAnsi="標楷體" w:hint="eastAsia"/>
          <w:sz w:val="20"/>
          <w:szCs w:val="20"/>
          <w:u w:val="single"/>
        </w:rPr>
        <w:t>廠商簡報及現場</w:t>
      </w:r>
      <w:proofErr w:type="gramStart"/>
      <w:r w:rsidR="00187065" w:rsidRPr="007551D7">
        <w:rPr>
          <w:rFonts w:ascii="標楷體" w:eastAsia="標楷體" w:hAnsi="標楷體" w:hint="eastAsia"/>
          <w:sz w:val="20"/>
          <w:szCs w:val="20"/>
          <w:u w:val="single"/>
        </w:rPr>
        <w:t>詢</w:t>
      </w:r>
      <w:proofErr w:type="gramEnd"/>
      <w:r w:rsidR="00187065" w:rsidRPr="007551D7">
        <w:rPr>
          <w:rFonts w:ascii="標楷體" w:eastAsia="標楷體" w:hAnsi="標楷體" w:hint="eastAsia"/>
          <w:sz w:val="20"/>
          <w:szCs w:val="20"/>
          <w:u w:val="single"/>
        </w:rPr>
        <w:t>答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者，該項不必擬具初審意見。</w:t>
      </w:r>
    </w:p>
    <w:p w:rsidR="00187065" w:rsidRPr="007551D7" w:rsidRDefault="007551D7" w:rsidP="007551D7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初審意見應於評</w:t>
      </w:r>
      <w:r w:rsidR="00940F84" w:rsidRPr="007551D7">
        <w:rPr>
          <w:rFonts w:ascii="標楷體" w:eastAsia="標楷體" w:hAnsi="標楷體" w:hint="eastAsia"/>
          <w:sz w:val="20"/>
          <w:szCs w:val="20"/>
        </w:rPr>
        <w:t>審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前完成，並於初審意見完成後，分發每位評選委員乙份，俾供評</w:t>
      </w:r>
      <w:r w:rsidR="00B93B5E" w:rsidRPr="007551D7">
        <w:rPr>
          <w:rFonts w:ascii="標楷體" w:eastAsia="標楷體" w:hAnsi="標楷體" w:hint="eastAsia"/>
          <w:sz w:val="20"/>
          <w:szCs w:val="20"/>
        </w:rPr>
        <w:t>審</w:t>
      </w:r>
      <w:r w:rsidR="00187065" w:rsidRPr="007551D7">
        <w:rPr>
          <w:rFonts w:ascii="標楷體" w:eastAsia="標楷體" w:hAnsi="標楷體" w:hint="eastAsia"/>
          <w:sz w:val="20"/>
          <w:szCs w:val="20"/>
        </w:rPr>
        <w:t>參考。</w:t>
      </w:r>
    </w:p>
    <w:sectPr w:rsidR="00187065" w:rsidRPr="007551D7" w:rsidSect="004741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48" w:rsidRDefault="00111448" w:rsidP="00187065">
      <w:r>
        <w:separator/>
      </w:r>
    </w:p>
  </w:endnote>
  <w:endnote w:type="continuationSeparator" w:id="0">
    <w:p w:rsidR="00111448" w:rsidRDefault="00111448" w:rsidP="0018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48" w:rsidRDefault="00111448" w:rsidP="00187065">
      <w:r>
        <w:separator/>
      </w:r>
    </w:p>
  </w:footnote>
  <w:footnote w:type="continuationSeparator" w:id="0">
    <w:p w:rsidR="00111448" w:rsidRDefault="00111448" w:rsidP="0018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EF"/>
    <w:multiLevelType w:val="hybridMultilevel"/>
    <w:tmpl w:val="C6147E22"/>
    <w:lvl w:ilvl="0" w:tplc="EFF65A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D37182"/>
    <w:multiLevelType w:val="hybridMultilevel"/>
    <w:tmpl w:val="1A14B088"/>
    <w:lvl w:ilvl="0" w:tplc="01708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065"/>
    <w:rsid w:val="000200AE"/>
    <w:rsid w:val="00043FD3"/>
    <w:rsid w:val="00081166"/>
    <w:rsid w:val="000B7352"/>
    <w:rsid w:val="000D2841"/>
    <w:rsid w:val="0010641E"/>
    <w:rsid w:val="00111448"/>
    <w:rsid w:val="00187065"/>
    <w:rsid w:val="001C2E5C"/>
    <w:rsid w:val="001D55AD"/>
    <w:rsid w:val="00202B0C"/>
    <w:rsid w:val="002468FA"/>
    <w:rsid w:val="002E3974"/>
    <w:rsid w:val="002F3A9E"/>
    <w:rsid w:val="003011D9"/>
    <w:rsid w:val="00342A02"/>
    <w:rsid w:val="003C3330"/>
    <w:rsid w:val="00441198"/>
    <w:rsid w:val="00442E08"/>
    <w:rsid w:val="0047412D"/>
    <w:rsid w:val="00492622"/>
    <w:rsid w:val="00577D6A"/>
    <w:rsid w:val="00582520"/>
    <w:rsid w:val="005A3127"/>
    <w:rsid w:val="005D6F10"/>
    <w:rsid w:val="005F266A"/>
    <w:rsid w:val="006013EC"/>
    <w:rsid w:val="00686941"/>
    <w:rsid w:val="00693940"/>
    <w:rsid w:val="006B23CF"/>
    <w:rsid w:val="00740BEA"/>
    <w:rsid w:val="007551D7"/>
    <w:rsid w:val="007B7BA9"/>
    <w:rsid w:val="00840603"/>
    <w:rsid w:val="008C4130"/>
    <w:rsid w:val="00940F84"/>
    <w:rsid w:val="00A74703"/>
    <w:rsid w:val="00AC5AA4"/>
    <w:rsid w:val="00B93B5E"/>
    <w:rsid w:val="00C901A0"/>
    <w:rsid w:val="00CB0AA1"/>
    <w:rsid w:val="00CD2536"/>
    <w:rsid w:val="00CD7551"/>
    <w:rsid w:val="00D40EFC"/>
    <w:rsid w:val="00D67D15"/>
    <w:rsid w:val="00DC0F87"/>
    <w:rsid w:val="00E8121C"/>
    <w:rsid w:val="00EA35E9"/>
    <w:rsid w:val="00EE0C8D"/>
    <w:rsid w:val="00EF05EE"/>
    <w:rsid w:val="00F54D7F"/>
    <w:rsid w:val="00FB3999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70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7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7065"/>
    <w:rPr>
      <w:sz w:val="20"/>
      <w:szCs w:val="20"/>
    </w:rPr>
  </w:style>
  <w:style w:type="table" w:styleId="a7">
    <w:name w:val="Table Grid"/>
    <w:basedOn w:val="a1"/>
    <w:uiPriority w:val="59"/>
    <w:rsid w:val="002F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52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yu-chin</dc:creator>
  <cp:keywords/>
  <dc:description/>
  <cp:lastModifiedBy>AAAA</cp:lastModifiedBy>
  <cp:revision>23</cp:revision>
  <cp:lastPrinted>2014-05-09T00:13:00Z</cp:lastPrinted>
  <dcterms:created xsi:type="dcterms:W3CDTF">2014-02-24T08:47:00Z</dcterms:created>
  <dcterms:modified xsi:type="dcterms:W3CDTF">2018-01-25T00:10:00Z</dcterms:modified>
</cp:coreProperties>
</file>