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64" w:rsidRPr="00853064" w:rsidRDefault="003337B3" w:rsidP="00853064">
      <w:pPr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3337B3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2F">
        <w:rPr>
          <w:rFonts w:ascii="Times New Roman" w:eastAsia="標楷體" w:hAnsi="Times New Roman" w:cs="Times New Roman" w:hint="eastAsia"/>
          <w:b/>
          <w:sz w:val="44"/>
          <w:szCs w:val="24"/>
        </w:rPr>
        <w:t>小兒抽搐</w:t>
      </w:r>
      <w:r w:rsidR="00431E11">
        <w:rPr>
          <w:rFonts w:ascii="Times New Roman" w:eastAsia="標楷體" w:hAnsi="Times New Roman" w:cs="Times New Roman" w:hint="eastAsia"/>
          <w:b/>
          <w:sz w:val="44"/>
          <w:szCs w:val="24"/>
        </w:rPr>
        <w:t>病人</w:t>
      </w:r>
      <w:bookmarkStart w:id="0" w:name="_GoBack"/>
      <w:bookmarkEnd w:id="0"/>
      <w:r w:rsidR="00200E2F">
        <w:rPr>
          <w:rFonts w:ascii="Times New Roman" w:eastAsia="標楷體" w:hAnsi="Times New Roman" w:cs="Times New Roman" w:hint="eastAsia"/>
          <w:b/>
          <w:sz w:val="44"/>
          <w:szCs w:val="24"/>
        </w:rPr>
        <w:t>之護理指導</w:t>
      </w:r>
    </w:p>
    <w:p w:rsidR="00853064" w:rsidRPr="00853064" w:rsidRDefault="00853064" w:rsidP="00853064">
      <w:pPr>
        <w:spacing w:afterLines="50" w:after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853064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853064">
        <w:rPr>
          <w:rFonts w:ascii="Times New Roman" w:eastAsia="標楷體" w:hAnsi="標楷體" w:cs="Times New Roman"/>
          <w:b/>
          <w:bCs/>
          <w:sz w:val="20"/>
          <w:szCs w:val="24"/>
        </w:rPr>
        <w:t>審閱</w:t>
      </w:r>
    </w:p>
    <w:p w:rsidR="00853064" w:rsidRPr="00853064" w:rsidRDefault="00853064" w:rsidP="00853064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1.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大人保持鎮靜，不要慌張</w:t>
      </w:r>
      <w:r w:rsidRPr="00853064">
        <w:rPr>
          <w:rFonts w:ascii="Times New Roman" w:eastAsia="標楷體" w:hAnsi="標楷體" w:cs="Times New Roman" w:hint="eastAsia"/>
          <w:kern w:val="0"/>
          <w:sz w:val="36"/>
          <w:szCs w:val="36"/>
        </w:rPr>
        <w:t>，將患者送醫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。</w:t>
      </w:r>
    </w:p>
    <w:p w:rsidR="00853064" w:rsidRDefault="00853064" w:rsidP="00853064">
      <w:pPr>
        <w:widowControl/>
        <w:spacing w:line="500" w:lineRule="exact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2.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維持呼吸道的通暢，但不可強塞任何東西進入病童</w:t>
      </w:r>
    </w:p>
    <w:p w:rsidR="00853064" w:rsidRPr="00853064" w:rsidRDefault="00853064" w:rsidP="00853064">
      <w:pPr>
        <w:widowControl/>
        <w:spacing w:line="500" w:lineRule="exact"/>
        <w:ind w:firstLineChars="50" w:firstLine="18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口腔。</w:t>
      </w:r>
    </w:p>
    <w:p w:rsidR="00853064" w:rsidRPr="00853064" w:rsidRDefault="00853064" w:rsidP="00853064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3.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讓病童側躺以防嗆到，適當的鬆開病童的衣物。</w:t>
      </w:r>
    </w:p>
    <w:p w:rsidR="00853064" w:rsidRPr="00853064" w:rsidRDefault="00853064" w:rsidP="00853064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4.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病童尚未完全清醒，不宜進食。</w:t>
      </w:r>
    </w:p>
    <w:p w:rsidR="00853064" w:rsidRPr="00853064" w:rsidRDefault="00853064" w:rsidP="00853064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5.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千萬不要嘗試餵食口服退燒藥。</w:t>
      </w:r>
    </w:p>
    <w:p w:rsidR="00853064" w:rsidRDefault="00853064" w:rsidP="00853064">
      <w:pPr>
        <w:widowControl/>
        <w:spacing w:line="500" w:lineRule="exact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6.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清除現場危險物品，以免撞傷，不要用力拍打或搖</w:t>
      </w:r>
    </w:p>
    <w:p w:rsidR="00853064" w:rsidRPr="00853064" w:rsidRDefault="00853064" w:rsidP="00853064">
      <w:pPr>
        <w:widowControl/>
        <w:spacing w:line="500" w:lineRule="exact"/>
        <w:ind w:firstLineChars="100" w:firstLine="36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晃病童。</w:t>
      </w:r>
    </w:p>
    <w:p w:rsidR="00853064" w:rsidRPr="00853064" w:rsidRDefault="00853064" w:rsidP="00853064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7.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用枕頭等柔軟的物品或手墊著保護頭部。</w:t>
      </w:r>
    </w:p>
    <w:p w:rsidR="00853064" w:rsidRPr="00853064" w:rsidRDefault="00853064" w:rsidP="00853064">
      <w:pPr>
        <w:widowControl/>
        <w:spacing w:line="500" w:lineRule="exact"/>
        <w:ind w:left="270" w:hangingChars="75" w:hanging="27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8.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仔細觀察</w:t>
      </w:r>
      <w:r w:rsidRPr="00853064">
        <w:rPr>
          <w:rFonts w:ascii="Times New Roman" w:eastAsia="標楷體" w:hAnsi="Arial Unicode MS" w:cs="Times New Roman"/>
          <w:kern w:val="0"/>
          <w:sz w:val="36"/>
          <w:szCs w:val="36"/>
        </w:rPr>
        <w:t>抽搐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發作當時的情形及發作後的現象，提供醫師資料做為診斷的參考。如症狀、部位、單側的手腳或全身肌肉僵直、抽動？兩眼上吊、眼神呆滯、瞳孔對光的反應、意識狀態、呼吸型態、發作時間的長短</w:t>
      </w:r>
      <w:r w:rsidRPr="00853064">
        <w:rPr>
          <w:rFonts w:ascii="Times New Roman" w:eastAsia="標楷體" w:hAnsi="Times New Roman" w:cs="Times New Roman"/>
          <w:kern w:val="0"/>
          <w:sz w:val="36"/>
          <w:szCs w:val="36"/>
        </w:rPr>
        <w:t>...</w:t>
      </w:r>
      <w:r w:rsidRPr="00853064">
        <w:rPr>
          <w:rFonts w:ascii="Times New Roman" w:eastAsia="標楷體" w:hAnsi="標楷體" w:cs="Times New Roman"/>
          <w:kern w:val="0"/>
          <w:sz w:val="36"/>
          <w:szCs w:val="36"/>
        </w:rPr>
        <w:t>等。</w:t>
      </w:r>
    </w:p>
    <w:p w:rsidR="00853064" w:rsidRPr="00853064" w:rsidRDefault="00853064" w:rsidP="0085306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53064" w:rsidRDefault="00853064" w:rsidP="00853064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53064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853064" w:rsidRPr="00853064" w:rsidRDefault="00853064" w:rsidP="00853064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853064" w:rsidRPr="00853064" w:rsidRDefault="00853064" w:rsidP="00853064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53064">
        <w:rPr>
          <w:rFonts w:ascii="Times New Roman" w:eastAsia="標楷體" w:hAnsi="標楷體" w:cs="Times New Roman"/>
          <w:sz w:val="32"/>
          <w:szCs w:val="32"/>
        </w:rPr>
        <w:t>※</w:t>
      </w:r>
      <w:r w:rsidRPr="00853064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853064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853064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853064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853064" w:rsidRPr="00853064" w:rsidRDefault="00853064" w:rsidP="00853064">
      <w:pPr>
        <w:spacing w:line="600" w:lineRule="exact"/>
        <w:jc w:val="center"/>
        <w:rPr>
          <w:rFonts w:ascii="Times New Roman" w:eastAsia="標楷體" w:hAnsi="Times New Roman" w:cs="Times New Roman"/>
          <w:szCs w:val="24"/>
        </w:rPr>
      </w:pPr>
      <w:r w:rsidRPr="00853064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國軍臺中總醫院急診室</w:t>
      </w:r>
      <w:r w:rsidRPr="00853064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853064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關心您</w:t>
      </w:r>
    </w:p>
    <w:p w:rsidR="003337B3" w:rsidRPr="003337B3" w:rsidRDefault="003337B3" w:rsidP="00853064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5543BA" w:rsidRPr="003337B3" w:rsidRDefault="00B06C25">
      <w:pPr>
        <w:rPr>
          <w:sz w:val="36"/>
          <w:szCs w:val="36"/>
        </w:rPr>
      </w:pPr>
    </w:p>
    <w:sectPr w:rsidR="005543BA" w:rsidRPr="003337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25" w:rsidRDefault="00B06C25" w:rsidP="00200E2F">
      <w:r>
        <w:separator/>
      </w:r>
    </w:p>
  </w:endnote>
  <w:endnote w:type="continuationSeparator" w:id="0">
    <w:p w:rsidR="00B06C25" w:rsidRDefault="00B06C25" w:rsidP="002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25" w:rsidRDefault="00B06C25" w:rsidP="00200E2F">
      <w:r>
        <w:separator/>
      </w:r>
    </w:p>
  </w:footnote>
  <w:footnote w:type="continuationSeparator" w:id="0">
    <w:p w:rsidR="00B06C25" w:rsidRDefault="00B06C25" w:rsidP="0020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B3"/>
    <w:rsid w:val="00200E2F"/>
    <w:rsid w:val="003337B3"/>
    <w:rsid w:val="00431E11"/>
    <w:rsid w:val="00853064"/>
    <w:rsid w:val="00B06C25"/>
    <w:rsid w:val="00B9686E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56EDC-D3D8-436D-B885-A6E3D1AC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E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E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4</cp:revision>
  <dcterms:created xsi:type="dcterms:W3CDTF">2016-06-05T21:33:00Z</dcterms:created>
  <dcterms:modified xsi:type="dcterms:W3CDTF">2016-06-09T19:53:00Z</dcterms:modified>
</cp:coreProperties>
</file>