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70" w:rsidRPr="00E01470" w:rsidRDefault="00E01470" w:rsidP="00E01470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01470">
        <w:rPr>
          <w:rFonts w:ascii="標楷體" w:eastAsia="標楷體" w:hAnsi="Times New Roman" w:cs="Times New Roman" w:hint="eastAsia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E37">
        <w:rPr>
          <w:rFonts w:ascii="標楷體" w:eastAsia="標楷體" w:hAnsi="Times New Roman" w:cs="Times New Roman" w:hint="eastAsia"/>
          <w:b/>
          <w:sz w:val="40"/>
          <w:szCs w:val="40"/>
          <w:shd w:val="clear" w:color="auto" w:fill="FFFFFF"/>
        </w:rPr>
        <w:t>小兒手口足病之護理指導</w:t>
      </w:r>
      <w:bookmarkStart w:id="0" w:name="_GoBack"/>
      <w:bookmarkEnd w:id="0"/>
    </w:p>
    <w:p w:rsidR="00E01470" w:rsidRPr="00E01470" w:rsidRDefault="00E01470" w:rsidP="00E01470">
      <w:pPr>
        <w:wordWrap w:val="0"/>
        <w:spacing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E01470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E01470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修訂</w:t>
      </w:r>
    </w:p>
    <w:p w:rsidR="00E01470" w:rsidRPr="00E01470" w:rsidRDefault="00E01470" w:rsidP="00E01470">
      <w:pPr>
        <w:spacing w:line="500" w:lineRule="exact"/>
        <w:ind w:left="2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1.</w:t>
      </w:r>
      <w:r w:rsidRPr="00E01470">
        <w:rPr>
          <w:rFonts w:ascii="Times New Roman" w:eastAsia="標楷體" w:hAnsi="標楷體" w:cs="Times New Roman"/>
          <w:sz w:val="36"/>
          <w:szCs w:val="36"/>
        </w:rPr>
        <w:t>保持室內空氣流通。</w:t>
      </w:r>
    </w:p>
    <w:p w:rsidR="00E01470" w:rsidRPr="00E01470" w:rsidRDefault="00E01470" w:rsidP="00E01470">
      <w:pPr>
        <w:spacing w:line="500" w:lineRule="exact"/>
        <w:ind w:left="2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2.</w:t>
      </w:r>
      <w:r w:rsidRPr="00E01470">
        <w:rPr>
          <w:rFonts w:ascii="Times New Roman" w:eastAsia="標楷體" w:hAnsi="標楷體" w:cs="Times New Roman"/>
          <w:sz w:val="36"/>
          <w:szCs w:val="36"/>
        </w:rPr>
        <w:t>飯前、如廁後、處理完尿片或其他穢物後應徹底洗手。</w:t>
      </w:r>
    </w:p>
    <w:p w:rsidR="00E01470" w:rsidRPr="00E01470" w:rsidRDefault="00E01470" w:rsidP="00E01470">
      <w:pPr>
        <w:spacing w:line="500" w:lineRule="exact"/>
        <w:ind w:left="2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3.</w:t>
      </w:r>
      <w:r w:rsidRPr="00E01470">
        <w:rPr>
          <w:rFonts w:ascii="Times New Roman" w:eastAsia="標楷體" w:hAnsi="標楷體" w:cs="Times New Roman"/>
          <w:sz w:val="36"/>
          <w:szCs w:val="36"/>
        </w:rPr>
        <w:t>由於手足口病的傳染性頗高，通常以一週內的傳染力最</w:t>
      </w:r>
      <w:r w:rsidRPr="00E0147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01470">
        <w:rPr>
          <w:rFonts w:ascii="Times New Roman" w:eastAsia="標楷體" w:hAnsi="標楷體" w:cs="Times New Roman"/>
          <w:sz w:val="36"/>
          <w:szCs w:val="36"/>
        </w:rPr>
        <w:t>高，所以病童得病後應留在家中休息一週後再返校，以免</w:t>
      </w:r>
      <w:r w:rsidRPr="00E0147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01470">
        <w:rPr>
          <w:rFonts w:ascii="Times New Roman" w:eastAsia="標楷體" w:hAnsi="標楷體" w:cs="Times New Roman"/>
          <w:sz w:val="36"/>
          <w:szCs w:val="36"/>
        </w:rPr>
        <w:t>傳染他人。</w:t>
      </w:r>
    </w:p>
    <w:p w:rsidR="00E01470" w:rsidRPr="00E01470" w:rsidRDefault="00E01470" w:rsidP="00E01470">
      <w:pPr>
        <w:spacing w:line="500" w:lineRule="exact"/>
        <w:ind w:left="2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4.</w:t>
      </w:r>
      <w:r w:rsidRPr="00E01470">
        <w:rPr>
          <w:rFonts w:ascii="Times New Roman" w:eastAsia="標楷體" w:hAnsi="標楷體" w:cs="Times New Roman"/>
          <w:sz w:val="36"/>
          <w:szCs w:val="36"/>
        </w:rPr>
        <w:t>避免到人多擁擠的地方。</w:t>
      </w:r>
    </w:p>
    <w:p w:rsidR="00E01470" w:rsidRPr="00E01470" w:rsidRDefault="00E01470" w:rsidP="00E01470">
      <w:pPr>
        <w:spacing w:line="500" w:lineRule="exact"/>
        <w:ind w:left="2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5.</w:t>
      </w:r>
      <w:r w:rsidRPr="00E01470">
        <w:rPr>
          <w:rFonts w:ascii="Times New Roman" w:eastAsia="標楷體" w:hAnsi="標楷體" w:cs="Times New Roman"/>
          <w:sz w:val="36"/>
          <w:szCs w:val="36"/>
        </w:rPr>
        <w:t>接觸患有手足口病的病人後，要清洗雙手。</w:t>
      </w:r>
    </w:p>
    <w:p w:rsidR="00E01470" w:rsidRPr="00E01470" w:rsidRDefault="00E01470" w:rsidP="00E01470">
      <w:pPr>
        <w:tabs>
          <w:tab w:val="left" w:pos="465"/>
        </w:tabs>
        <w:spacing w:line="500" w:lineRule="exact"/>
        <w:ind w:left="270" w:hangingChars="75" w:hanging="270"/>
        <w:rPr>
          <w:rFonts w:ascii="Times New Roman" w:eastAsia="標楷體" w:hAnsi="標楷體" w:cs="Times New Roman"/>
          <w:sz w:val="36"/>
          <w:szCs w:val="36"/>
        </w:rPr>
      </w:pPr>
      <w:r w:rsidRPr="00E01470">
        <w:rPr>
          <w:rFonts w:ascii="Times New Roman" w:eastAsia="標楷體" w:hAnsi="Times New Roman" w:cs="Times New Roman"/>
          <w:sz w:val="36"/>
          <w:szCs w:val="36"/>
        </w:rPr>
        <w:t>6.</w:t>
      </w:r>
      <w:r w:rsidRPr="00E01470">
        <w:rPr>
          <w:rFonts w:ascii="Times New Roman" w:eastAsia="標楷體" w:hAnsi="標楷體" w:cs="Times New Roman"/>
          <w:sz w:val="36"/>
          <w:szCs w:val="36"/>
        </w:rPr>
        <w:t>提醒家長若出現「不尋常嗜睡」、「肌躍型抽搐</w:t>
      </w:r>
      <w:r w:rsidRPr="00E01470">
        <w:rPr>
          <w:rFonts w:ascii="Times New Roman" w:eastAsia="標楷體" w:hAnsi="Times New Roman" w:cs="Times New Roman"/>
          <w:sz w:val="36"/>
          <w:szCs w:val="36"/>
        </w:rPr>
        <w:t>(</w:t>
      </w:r>
      <w:r w:rsidRPr="00E01470">
        <w:rPr>
          <w:rFonts w:ascii="Times New Roman" w:eastAsia="標楷體" w:hAnsi="標楷體" w:cs="Times New Roman"/>
          <w:sz w:val="36"/>
          <w:szCs w:val="36"/>
        </w:rPr>
        <w:t>類似受到驚嚇的突發性全身肌肉收縮</w:t>
      </w:r>
      <w:r w:rsidRPr="00E01470">
        <w:rPr>
          <w:rFonts w:ascii="Times New Roman" w:eastAsia="標楷體" w:hAnsi="Times New Roman" w:cs="Times New Roman"/>
          <w:sz w:val="36"/>
          <w:szCs w:val="36"/>
        </w:rPr>
        <w:t>)</w:t>
      </w:r>
      <w:r w:rsidRPr="00E01470">
        <w:rPr>
          <w:rFonts w:ascii="Times New Roman" w:eastAsia="標楷體" w:hAnsi="標楷體" w:cs="Times New Roman"/>
          <w:sz w:val="36"/>
          <w:szCs w:val="36"/>
        </w:rPr>
        <w:t>」、「持續嘔吐」等症狀，可能是重症病例的先兆，必須馬上就醫。</w:t>
      </w:r>
    </w:p>
    <w:p w:rsidR="00E01470" w:rsidRPr="00E01470" w:rsidRDefault="00E01470" w:rsidP="00E01470">
      <w:pPr>
        <w:tabs>
          <w:tab w:val="left" w:pos="465"/>
        </w:tabs>
        <w:spacing w:line="500" w:lineRule="exact"/>
        <w:ind w:left="210" w:hangingChars="75" w:hanging="210"/>
        <w:rPr>
          <w:rFonts w:ascii="Times New Roman" w:eastAsia="標楷體" w:hAnsi="標楷體" w:cs="Times New Roman"/>
          <w:sz w:val="28"/>
          <w:szCs w:val="28"/>
        </w:rPr>
      </w:pPr>
    </w:p>
    <w:p w:rsidR="00E01470" w:rsidRPr="00E01470" w:rsidRDefault="00E01470" w:rsidP="00E01470">
      <w:pPr>
        <w:tabs>
          <w:tab w:val="left" w:pos="465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01470" w:rsidRPr="00E01470" w:rsidRDefault="00E01470" w:rsidP="00E01470">
      <w:pPr>
        <w:tabs>
          <w:tab w:val="left" w:pos="465"/>
        </w:tabs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E01470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E01470" w:rsidRPr="00E01470" w:rsidRDefault="00E01470" w:rsidP="00E01470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01470">
        <w:rPr>
          <w:rFonts w:ascii="新細明體" w:eastAsia="新細明體" w:hAnsi="新細明體" w:cs="新細明體" w:hint="eastAsia"/>
          <w:b/>
          <w:bCs/>
          <w:sz w:val="32"/>
          <w:szCs w:val="32"/>
        </w:rPr>
        <w:t>※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E01470" w:rsidRPr="00E01470" w:rsidRDefault="00E01470" w:rsidP="00E01470">
      <w:pPr>
        <w:tabs>
          <w:tab w:val="left" w:pos="465"/>
        </w:tabs>
        <w:ind w:left="721" w:hangingChars="225" w:hanging="721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國軍</w:t>
      </w:r>
      <w:r w:rsidRPr="00E0147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中總醫院急診室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Pr="00E01470">
        <w:rPr>
          <w:rFonts w:ascii="Times New Roman" w:eastAsia="標楷體" w:hAnsi="Times New Roman" w:cs="Times New Roman"/>
          <w:b/>
          <w:bCs/>
          <w:sz w:val="32"/>
          <w:szCs w:val="32"/>
        </w:rPr>
        <w:t>關心您</w:t>
      </w:r>
    </w:p>
    <w:p w:rsidR="005543BA" w:rsidRPr="00E01470" w:rsidRDefault="00601BD8"/>
    <w:sectPr w:rsidR="005543BA" w:rsidRPr="00E01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D8" w:rsidRDefault="00601BD8" w:rsidP="00D14E37">
      <w:r>
        <w:separator/>
      </w:r>
    </w:p>
  </w:endnote>
  <w:endnote w:type="continuationSeparator" w:id="0">
    <w:p w:rsidR="00601BD8" w:rsidRDefault="00601BD8" w:rsidP="00D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D8" w:rsidRDefault="00601BD8" w:rsidP="00D14E37">
      <w:r>
        <w:separator/>
      </w:r>
    </w:p>
  </w:footnote>
  <w:footnote w:type="continuationSeparator" w:id="0">
    <w:p w:rsidR="00601BD8" w:rsidRDefault="00601BD8" w:rsidP="00D1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0"/>
    <w:rsid w:val="00601BD8"/>
    <w:rsid w:val="00BF10C7"/>
    <w:rsid w:val="00D14E37"/>
    <w:rsid w:val="00E01470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9DEB1-5B68-4C39-952E-B39FDF3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2016-06-05T21:38:00Z</dcterms:created>
  <dcterms:modified xsi:type="dcterms:W3CDTF">2016-06-09T19:52:00Z</dcterms:modified>
</cp:coreProperties>
</file>