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35" w:rsidRPr="00911D35" w:rsidRDefault="00911D35" w:rsidP="00911D35">
      <w:pPr>
        <w:rPr>
          <w:rFonts w:ascii="Times New Roman" w:eastAsia="標楷體" w:hAnsi="Times New Roman" w:cs="Times New Roman" w:hint="eastAsia"/>
          <w:b/>
          <w:sz w:val="40"/>
          <w:szCs w:val="24"/>
        </w:rPr>
      </w:pPr>
      <w:r w:rsidRPr="00911D35">
        <w:rPr>
          <w:rFonts w:ascii="Times New Roman" w:eastAsia="標楷體" w:hAnsi="Times New Roman" w:cs="Times New Roman"/>
          <w:noProof/>
          <w:sz w:val="48"/>
          <w:szCs w:val="24"/>
          <w:shd w:val="pct15" w:color="auto" w:fill="FFFFFF"/>
        </w:rPr>
        <w:drawing>
          <wp:inline distT="0" distB="0" distL="0" distR="0">
            <wp:extent cx="1009650" cy="819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D35">
        <w:rPr>
          <w:rFonts w:ascii="Times New Roman" w:eastAsia="標楷體" w:hAnsi="標楷體" w:cs="Times New Roman"/>
          <w:b/>
          <w:sz w:val="40"/>
          <w:szCs w:val="24"/>
        </w:rPr>
        <w:t>發燒</w:t>
      </w:r>
      <w:r w:rsidR="00A048E3">
        <w:rPr>
          <w:rFonts w:ascii="Times New Roman" w:eastAsia="標楷體" w:hAnsi="標楷體" w:cs="Times New Roman" w:hint="eastAsia"/>
          <w:b/>
          <w:sz w:val="40"/>
          <w:szCs w:val="24"/>
        </w:rPr>
        <w:t>病人</w:t>
      </w:r>
      <w:r w:rsidR="00304E9C">
        <w:rPr>
          <w:rFonts w:ascii="Times New Roman" w:eastAsia="標楷體" w:hAnsi="標楷體" w:cs="Times New Roman"/>
          <w:b/>
          <w:sz w:val="40"/>
          <w:szCs w:val="24"/>
        </w:rPr>
        <w:t>之</w:t>
      </w:r>
      <w:r w:rsidR="00304E9C">
        <w:rPr>
          <w:rFonts w:ascii="Times New Roman" w:eastAsia="標楷體" w:hAnsi="標楷體" w:cs="Times New Roman" w:hint="eastAsia"/>
          <w:b/>
          <w:sz w:val="40"/>
          <w:szCs w:val="24"/>
        </w:rPr>
        <w:t>護理指導</w:t>
      </w:r>
      <w:bookmarkStart w:id="0" w:name="_GoBack"/>
      <w:bookmarkEnd w:id="0"/>
    </w:p>
    <w:p w:rsidR="00911D35" w:rsidRPr="00911D35" w:rsidRDefault="00911D35" w:rsidP="00911D35">
      <w:pPr>
        <w:wordWrap w:val="0"/>
        <w:spacing w:line="600" w:lineRule="exact"/>
        <w:jc w:val="right"/>
        <w:rPr>
          <w:rFonts w:ascii="Times New Roman" w:eastAsia="標楷體" w:hAnsi="Times New Roman" w:cs="Times New Roman"/>
          <w:b/>
          <w:bCs/>
          <w:sz w:val="20"/>
          <w:szCs w:val="24"/>
        </w:rPr>
      </w:pPr>
      <w:r w:rsidRPr="00911D35">
        <w:rPr>
          <w:rFonts w:ascii="Times New Roman" w:eastAsia="標楷體" w:hAnsi="Times New Roman" w:cs="Times New Roman" w:hint="eastAsia"/>
          <w:b/>
          <w:bCs/>
          <w:sz w:val="20"/>
          <w:szCs w:val="24"/>
        </w:rPr>
        <w:t>10501</w:t>
      </w:r>
      <w:r w:rsidRPr="00911D35">
        <w:rPr>
          <w:rFonts w:ascii="Times New Roman" w:eastAsia="標楷體" w:hAnsi="Times New Roman" w:cs="Times New Roman" w:hint="eastAsia"/>
          <w:b/>
          <w:bCs/>
          <w:sz w:val="20"/>
          <w:szCs w:val="24"/>
        </w:rPr>
        <w:t>審閱</w:t>
      </w:r>
    </w:p>
    <w:p w:rsidR="00911D35" w:rsidRPr="00911D35" w:rsidRDefault="00911D35" w:rsidP="00911D35">
      <w:pPr>
        <w:pStyle w:val="a3"/>
        <w:numPr>
          <w:ilvl w:val="0"/>
          <w:numId w:val="2"/>
        </w:numPr>
        <w:tabs>
          <w:tab w:val="num" w:pos="511"/>
        </w:tabs>
        <w:adjustRightInd w:val="0"/>
        <w:snapToGrid w:val="0"/>
        <w:ind w:leftChars="0"/>
        <w:jc w:val="both"/>
        <w:rPr>
          <w:rFonts w:ascii="Times New Roman" w:eastAsia="標楷體" w:hAnsi="標楷體" w:cs="Times New Roman"/>
          <w:b/>
          <w:sz w:val="32"/>
          <w:szCs w:val="32"/>
        </w:rPr>
      </w:pPr>
      <w:r w:rsidRPr="00911D35">
        <w:rPr>
          <w:rFonts w:ascii="Times New Roman" w:eastAsia="標楷體" w:hAnsi="標楷體" w:cs="Times New Roman"/>
          <w:b/>
          <w:sz w:val="32"/>
          <w:szCs w:val="32"/>
        </w:rPr>
        <w:t>發燒時的處理：</w:t>
      </w:r>
    </w:p>
    <w:p w:rsidR="00911D35" w:rsidRPr="00911D35" w:rsidRDefault="00911D35" w:rsidP="00911D35">
      <w:pPr>
        <w:pStyle w:val="a3"/>
        <w:tabs>
          <w:tab w:val="num" w:pos="511"/>
        </w:tabs>
        <w:adjustRightInd w:val="0"/>
        <w:snapToGrid w:val="0"/>
        <w:ind w:leftChars="0" w:left="72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911D35" w:rsidRPr="00911D35" w:rsidRDefault="00911D35" w:rsidP="00911D35">
      <w:pPr>
        <w:numPr>
          <w:ilvl w:val="0"/>
          <w:numId w:val="1"/>
        </w:numPr>
        <w:tabs>
          <w:tab w:val="num" w:pos="900"/>
        </w:tabs>
        <w:adjustRightInd w:val="0"/>
        <w:snapToGrid w:val="0"/>
        <w:ind w:leftChars="150" w:left="900" w:hanging="5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11D35">
        <w:rPr>
          <w:rFonts w:ascii="Times New Roman" w:eastAsia="標楷體" w:hAnsi="標楷體" w:cs="Times New Roman"/>
          <w:sz w:val="32"/>
          <w:szCs w:val="32"/>
        </w:rPr>
        <w:t>減少衣物及被蓋，但如有畏寒可給予被蓋保暖以減少不適。</w:t>
      </w:r>
    </w:p>
    <w:p w:rsidR="00911D35" w:rsidRPr="00911D35" w:rsidRDefault="00911D35" w:rsidP="00911D35">
      <w:pPr>
        <w:numPr>
          <w:ilvl w:val="0"/>
          <w:numId w:val="1"/>
        </w:numPr>
        <w:adjustRightInd w:val="0"/>
        <w:snapToGrid w:val="0"/>
        <w:ind w:left="900" w:hanging="5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11D35">
        <w:rPr>
          <w:rFonts w:ascii="Times New Roman" w:eastAsia="標楷體" w:hAnsi="標楷體" w:cs="Times New Roman"/>
          <w:sz w:val="32"/>
          <w:szCs w:val="32"/>
        </w:rPr>
        <w:t>保持室內空氣流通，維持室溫</w:t>
      </w:r>
      <w:r w:rsidRPr="00911D35">
        <w:rPr>
          <w:rFonts w:ascii="Times New Roman" w:eastAsia="標楷體" w:hAnsi="Times New Roman" w:cs="Times New Roman"/>
          <w:sz w:val="32"/>
          <w:szCs w:val="32"/>
        </w:rPr>
        <w:t>24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5"/>
          <w:attr w:name="UnitName" w:val="℃"/>
        </w:smartTagPr>
        <w:r w:rsidRPr="00911D35">
          <w:rPr>
            <w:rFonts w:ascii="Times New Roman" w:eastAsia="標楷體" w:hAnsi="Times New Roman" w:cs="Times New Roman"/>
            <w:sz w:val="32"/>
            <w:szCs w:val="32"/>
          </w:rPr>
          <w:t>-25</w:t>
        </w:r>
        <w:r w:rsidRPr="00911D35">
          <w:rPr>
            <w:rFonts w:ascii="Times New Roman" w:eastAsia="標楷體" w:hAnsi="標楷體" w:cs="Times New Roman"/>
            <w:sz w:val="32"/>
            <w:szCs w:val="32"/>
          </w:rPr>
          <w:t>℃</w:t>
        </w:r>
      </w:smartTag>
      <w:r w:rsidRPr="00911D35">
        <w:rPr>
          <w:rFonts w:ascii="Times New Roman" w:eastAsia="標楷體" w:hAnsi="標楷體" w:cs="Times New Roman"/>
          <w:sz w:val="32"/>
          <w:szCs w:val="32"/>
        </w:rPr>
        <w:t>。</w:t>
      </w:r>
    </w:p>
    <w:p w:rsidR="00911D35" w:rsidRPr="00911D35" w:rsidRDefault="00911D35" w:rsidP="00911D35">
      <w:pPr>
        <w:numPr>
          <w:ilvl w:val="0"/>
          <w:numId w:val="1"/>
        </w:numPr>
        <w:adjustRightInd w:val="0"/>
        <w:snapToGrid w:val="0"/>
        <w:ind w:left="900" w:hanging="5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11D35">
        <w:rPr>
          <w:rFonts w:ascii="Times New Roman" w:eastAsia="標楷體" w:hAnsi="標楷體" w:cs="Times New Roman"/>
          <w:sz w:val="32"/>
          <w:szCs w:val="32"/>
        </w:rPr>
        <w:t>多喝開水，食用易消化的食物，如牛奶、稀飯。</w:t>
      </w:r>
    </w:p>
    <w:p w:rsidR="00911D35" w:rsidRPr="00911D35" w:rsidRDefault="00911D35" w:rsidP="00911D35">
      <w:pPr>
        <w:numPr>
          <w:ilvl w:val="0"/>
          <w:numId w:val="1"/>
        </w:numPr>
        <w:tabs>
          <w:tab w:val="num" w:pos="900"/>
        </w:tabs>
        <w:adjustRightInd w:val="0"/>
        <w:snapToGrid w:val="0"/>
        <w:ind w:left="900" w:hanging="5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11D35">
        <w:rPr>
          <w:rFonts w:ascii="Times New Roman" w:eastAsia="標楷體" w:hAnsi="標楷體" w:cs="Times New Roman"/>
          <w:sz w:val="32"/>
          <w:szCs w:val="32"/>
        </w:rPr>
        <w:t>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"/>
          <w:attr w:name="UnitName" w:val="℃"/>
        </w:smartTagPr>
        <w:r w:rsidRPr="00911D35">
          <w:rPr>
            <w:rFonts w:ascii="Times New Roman" w:eastAsia="標楷體" w:hAnsi="Times New Roman" w:cs="Times New Roman"/>
            <w:sz w:val="32"/>
            <w:szCs w:val="32"/>
          </w:rPr>
          <w:t>38</w:t>
        </w:r>
        <w:r w:rsidRPr="00911D35">
          <w:rPr>
            <w:rFonts w:ascii="Times New Roman" w:eastAsia="標楷體" w:hAnsi="標楷體" w:cs="Times New Roman"/>
            <w:sz w:val="32"/>
            <w:szCs w:val="32"/>
          </w:rPr>
          <w:t>℃</w:t>
        </w:r>
      </w:smartTag>
      <w:r w:rsidRPr="00911D35">
        <w:rPr>
          <w:rFonts w:ascii="Times New Roman" w:eastAsia="標楷體" w:hAnsi="標楷體" w:cs="Times New Roman"/>
          <w:sz w:val="32"/>
          <w:szCs w:val="32"/>
        </w:rPr>
        <w:t>可冷敷，用毛巾在冷水中浸溼後放於前額</w:t>
      </w:r>
      <w:r w:rsidRPr="00911D35">
        <w:rPr>
          <w:rFonts w:ascii="Times New Roman" w:eastAsia="標楷體" w:hAnsi="標楷體" w:cs="Times New Roman" w:hint="eastAsia"/>
          <w:sz w:val="32"/>
          <w:szCs w:val="32"/>
        </w:rPr>
        <w:t>或</w:t>
      </w:r>
      <w:r w:rsidRPr="00911D35">
        <w:rPr>
          <w:rFonts w:ascii="Times New Roman" w:eastAsia="標楷體" w:hAnsi="標楷體" w:cs="Times New Roman"/>
          <w:sz w:val="32"/>
          <w:szCs w:val="32"/>
        </w:rPr>
        <w:t>至於腦後、額前，隨時更換毛巾，以利退燒。</w:t>
      </w:r>
    </w:p>
    <w:p w:rsidR="00911D35" w:rsidRPr="00911D35" w:rsidRDefault="00911D35" w:rsidP="00911D35">
      <w:pPr>
        <w:numPr>
          <w:ilvl w:val="0"/>
          <w:numId w:val="1"/>
        </w:numPr>
        <w:tabs>
          <w:tab w:val="num" w:pos="900"/>
        </w:tabs>
        <w:adjustRightInd w:val="0"/>
        <w:snapToGrid w:val="0"/>
        <w:ind w:left="900" w:hanging="54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11D35">
        <w:rPr>
          <w:rFonts w:ascii="Times New Roman" w:eastAsia="標楷體" w:hAnsi="標楷體" w:cs="Times New Roman"/>
          <w:kern w:val="0"/>
          <w:sz w:val="32"/>
          <w:szCs w:val="32"/>
        </w:rPr>
        <w:t>超過</w:t>
      </w:r>
      <w:r w:rsidRPr="00911D35">
        <w:rPr>
          <w:rFonts w:ascii="Times New Roman" w:eastAsia="標楷體" w:hAnsi="Times New Roman" w:cs="Times New Roman"/>
          <w:kern w:val="0"/>
          <w:sz w:val="32"/>
          <w:szCs w:val="32"/>
        </w:rPr>
        <w:t>3</w:t>
      </w:r>
      <w:r w:rsidRPr="00911D35">
        <w:rPr>
          <w:rFonts w:ascii="Times New Roman" w:eastAsia="標楷體" w:hAnsi="Times New Roman" w:cs="Times New Roman" w:hint="eastAsia"/>
          <w:kern w:val="0"/>
          <w:sz w:val="32"/>
          <w:szCs w:val="32"/>
        </w:rPr>
        <w:t>8</w:t>
      </w:r>
      <w:r w:rsidRPr="00911D35">
        <w:rPr>
          <w:rFonts w:ascii="Times New Roman" w:eastAsia="標楷體" w:hAnsi="標楷體" w:cs="Times New Roman"/>
          <w:kern w:val="0"/>
          <w:sz w:val="32"/>
          <w:szCs w:val="32"/>
        </w:rPr>
        <w:t>℃可使用溫水擦拭身體，建議於服用退燒藥後</w:t>
      </w:r>
      <w:r w:rsidRPr="00911D35">
        <w:rPr>
          <w:rFonts w:ascii="Times New Roman" w:eastAsia="標楷體" w:hAnsi="Times New Roman" w:cs="Times New Roman"/>
          <w:kern w:val="0"/>
          <w:sz w:val="32"/>
          <w:szCs w:val="32"/>
        </w:rPr>
        <w:t>1</w:t>
      </w:r>
      <w:r w:rsidRPr="00911D35">
        <w:rPr>
          <w:rFonts w:ascii="Times New Roman" w:eastAsia="標楷體" w:hAnsi="標楷體" w:cs="Times New Roman"/>
          <w:kern w:val="0"/>
          <w:sz w:val="32"/>
          <w:szCs w:val="32"/>
        </w:rPr>
        <w:t>小時使用為佳，須避免引起寒顫不適。</w:t>
      </w:r>
    </w:p>
    <w:p w:rsidR="00911D35" w:rsidRPr="00911D35" w:rsidRDefault="00911D35" w:rsidP="00911D35">
      <w:pPr>
        <w:numPr>
          <w:ilvl w:val="0"/>
          <w:numId w:val="1"/>
        </w:numPr>
        <w:adjustRightInd w:val="0"/>
        <w:snapToGrid w:val="0"/>
        <w:ind w:hanging="12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11D35">
        <w:rPr>
          <w:rFonts w:ascii="Times New Roman" w:eastAsia="標楷體" w:hAnsi="標楷體" w:cs="Times New Roman"/>
          <w:kern w:val="0"/>
          <w:sz w:val="32"/>
          <w:szCs w:val="32"/>
        </w:rPr>
        <w:t>保持身體清潔乾爽，盜汗時，應更換衣物及擦淨身體。</w:t>
      </w:r>
    </w:p>
    <w:p w:rsidR="00911D35" w:rsidRPr="00911D35" w:rsidRDefault="00911D35" w:rsidP="00911D35">
      <w:pPr>
        <w:numPr>
          <w:ilvl w:val="0"/>
          <w:numId w:val="1"/>
        </w:numPr>
        <w:tabs>
          <w:tab w:val="num" w:pos="900"/>
        </w:tabs>
        <w:adjustRightInd w:val="0"/>
        <w:snapToGrid w:val="0"/>
        <w:ind w:left="900" w:hanging="54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11D35">
        <w:rPr>
          <w:rFonts w:ascii="Times New Roman" w:eastAsia="標楷體" w:hAnsi="標楷體" w:cs="Times New Roman"/>
          <w:sz w:val="32"/>
          <w:szCs w:val="32"/>
        </w:rPr>
        <w:t>充分的休息，避免出入公共場所，應多增加維他命</w:t>
      </w:r>
      <w:r w:rsidRPr="00911D35">
        <w:rPr>
          <w:rFonts w:ascii="Times New Roman" w:eastAsia="標楷體" w:hAnsi="Times New Roman" w:cs="Times New Roman"/>
          <w:sz w:val="32"/>
          <w:szCs w:val="32"/>
        </w:rPr>
        <w:t>A</w:t>
      </w:r>
      <w:r w:rsidRPr="00911D35">
        <w:rPr>
          <w:rFonts w:ascii="Times New Roman" w:eastAsia="標楷體" w:hAnsi="標楷體" w:cs="Times New Roman"/>
          <w:sz w:val="32"/>
          <w:szCs w:val="32"/>
        </w:rPr>
        <w:t>、</w:t>
      </w:r>
      <w:r w:rsidRPr="00911D35">
        <w:rPr>
          <w:rFonts w:ascii="Times New Roman" w:eastAsia="標楷體" w:hAnsi="Times New Roman" w:cs="Times New Roman"/>
          <w:sz w:val="32"/>
          <w:szCs w:val="32"/>
        </w:rPr>
        <w:t>C</w:t>
      </w:r>
      <w:r w:rsidRPr="00911D35">
        <w:rPr>
          <w:rFonts w:ascii="Times New Roman" w:eastAsia="標楷體" w:hAnsi="標楷體" w:cs="Times New Roman"/>
          <w:sz w:val="32"/>
          <w:szCs w:val="32"/>
        </w:rPr>
        <w:t>及</w:t>
      </w:r>
      <w:r w:rsidRPr="00911D35">
        <w:rPr>
          <w:rFonts w:ascii="Times New Roman" w:eastAsia="標楷體" w:hAnsi="Times New Roman" w:cs="Times New Roman"/>
          <w:sz w:val="32"/>
          <w:szCs w:val="32"/>
        </w:rPr>
        <w:t>D</w:t>
      </w:r>
      <w:r w:rsidRPr="00911D35">
        <w:rPr>
          <w:rFonts w:ascii="Times New Roman" w:eastAsia="標楷體" w:hAnsi="標楷體" w:cs="Times New Roman"/>
          <w:sz w:val="32"/>
          <w:szCs w:val="32"/>
        </w:rPr>
        <w:t>與蛋白質等營養的攝取。</w:t>
      </w:r>
    </w:p>
    <w:p w:rsidR="00911D35" w:rsidRPr="00911D35" w:rsidRDefault="00911D35" w:rsidP="00911D35">
      <w:pPr>
        <w:numPr>
          <w:ilvl w:val="0"/>
          <w:numId w:val="1"/>
        </w:numPr>
        <w:tabs>
          <w:tab w:val="num" w:pos="900"/>
        </w:tabs>
        <w:adjustRightInd w:val="0"/>
        <w:snapToGrid w:val="0"/>
        <w:ind w:left="900" w:hanging="54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11D35">
        <w:rPr>
          <w:rFonts w:ascii="Times New Roman" w:eastAsia="標楷體" w:hAnsi="標楷體" w:cs="Times New Roman"/>
          <w:kern w:val="0"/>
          <w:sz w:val="32"/>
          <w:szCs w:val="32"/>
        </w:rPr>
        <w:t>水痘、蠶豆症、消化道出血、血小板過低之病人，不可以使用阿斯匹靈退燒。</w:t>
      </w:r>
    </w:p>
    <w:p w:rsidR="00911D35" w:rsidRPr="00911D35" w:rsidRDefault="00911D35" w:rsidP="00911D35">
      <w:pPr>
        <w:tabs>
          <w:tab w:val="num" w:pos="511"/>
        </w:tabs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911D35">
        <w:rPr>
          <w:rFonts w:ascii="Times New Roman" w:eastAsia="標楷體" w:hAnsi="標楷體" w:cs="Times New Roman"/>
          <w:kern w:val="0"/>
          <w:sz w:val="32"/>
          <w:szCs w:val="32"/>
        </w:rPr>
        <w:t>二、</w:t>
      </w:r>
      <w:r w:rsidRPr="00911D35">
        <w:rPr>
          <w:rFonts w:ascii="Times New Roman" w:eastAsia="標楷體" w:hAnsi="標楷體" w:cs="Times New Roman"/>
          <w:b/>
          <w:bCs/>
          <w:sz w:val="32"/>
          <w:szCs w:val="32"/>
        </w:rPr>
        <w:t>如有下列情況，應立即就醫：</w:t>
      </w:r>
    </w:p>
    <w:p w:rsidR="00911D35" w:rsidRPr="00911D35" w:rsidRDefault="00911D35" w:rsidP="00911D35">
      <w:pPr>
        <w:numPr>
          <w:ilvl w:val="12"/>
          <w:numId w:val="0"/>
        </w:numPr>
        <w:adjustRightInd w:val="0"/>
        <w:snapToGrid w:val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11D35">
        <w:rPr>
          <w:rFonts w:ascii="Times New Roman" w:eastAsia="標楷體" w:hAnsi="標楷體" w:cs="Times New Roman"/>
          <w:sz w:val="32"/>
          <w:szCs w:val="32"/>
        </w:rPr>
        <w:t>（一）體溫</w:t>
      </w:r>
      <w:smartTag w:uri="urn:schemas-microsoft-com:office:smarttags" w:element="chmetcnv">
        <w:smartTagPr>
          <w:attr w:name="UnitName" w:val="℃"/>
          <w:attr w:name="SourceValue" w:val="38.5"/>
          <w:attr w:name="HasSpace" w:val="False"/>
          <w:attr w:name="Negative" w:val="False"/>
          <w:attr w:name="NumberType" w:val="1"/>
          <w:attr w:name="TCSC" w:val="0"/>
        </w:smartTagPr>
        <w:r w:rsidRPr="00911D35">
          <w:rPr>
            <w:rFonts w:ascii="Times New Roman" w:eastAsia="標楷體" w:hAnsi="Times New Roman" w:cs="Times New Roman"/>
            <w:sz w:val="32"/>
            <w:szCs w:val="32"/>
          </w:rPr>
          <w:t>38.5</w:t>
        </w:r>
        <w:r w:rsidRPr="00911D35">
          <w:rPr>
            <w:rFonts w:ascii="Times New Roman" w:eastAsia="標楷體" w:hAnsi="標楷體" w:cs="Times New Roman"/>
            <w:sz w:val="32"/>
            <w:szCs w:val="32"/>
          </w:rPr>
          <w:t>℃</w:t>
        </w:r>
      </w:smartTag>
      <w:r w:rsidRPr="00911D35">
        <w:rPr>
          <w:rFonts w:ascii="Times New Roman" w:eastAsia="標楷體" w:hAnsi="標楷體" w:cs="Times New Roman"/>
          <w:sz w:val="32"/>
          <w:szCs w:val="32"/>
        </w:rPr>
        <w:t>以上或持續超過</w:t>
      </w:r>
      <w:r w:rsidRPr="00911D35">
        <w:rPr>
          <w:rFonts w:ascii="Times New Roman" w:eastAsia="標楷體" w:hAnsi="Times New Roman" w:cs="Times New Roman"/>
          <w:sz w:val="32"/>
          <w:szCs w:val="32"/>
        </w:rPr>
        <w:t xml:space="preserve"> 39 </w:t>
      </w:r>
      <w:r w:rsidRPr="00911D35">
        <w:rPr>
          <w:rFonts w:ascii="Times New Roman" w:eastAsia="標楷體" w:hAnsi="標楷體" w:cs="Times New Roman"/>
          <w:sz w:val="32"/>
          <w:szCs w:val="32"/>
        </w:rPr>
        <w:t>℃，對藥物反應不佳者。</w:t>
      </w:r>
    </w:p>
    <w:p w:rsidR="00911D35" w:rsidRPr="00911D35" w:rsidRDefault="00911D35" w:rsidP="00911D35">
      <w:pPr>
        <w:numPr>
          <w:ilvl w:val="12"/>
          <w:numId w:val="0"/>
        </w:numPr>
        <w:adjustRightInd w:val="0"/>
        <w:snapToGrid w:val="0"/>
        <w:ind w:leftChars="-1" w:left="-2" w:firstLineChars="67" w:firstLine="2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11D35">
        <w:rPr>
          <w:rFonts w:ascii="Times New Roman" w:eastAsia="標楷體" w:hAnsi="標楷體" w:cs="Times New Roman"/>
          <w:sz w:val="32"/>
          <w:szCs w:val="32"/>
        </w:rPr>
        <w:t>（二）愈來愈嗜睡，不易喚醒、劇烈頭痛或頸部僵硬。</w:t>
      </w:r>
    </w:p>
    <w:p w:rsidR="00911D35" w:rsidRPr="00911D35" w:rsidRDefault="00911D35" w:rsidP="00911D35">
      <w:pPr>
        <w:numPr>
          <w:ilvl w:val="12"/>
          <w:numId w:val="0"/>
        </w:numPr>
        <w:adjustRightInd w:val="0"/>
        <w:snapToGrid w:val="0"/>
        <w:ind w:leftChars="-1" w:left="-2" w:firstLineChars="67" w:firstLine="2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11D35">
        <w:rPr>
          <w:rFonts w:ascii="Times New Roman" w:eastAsia="標楷體" w:hAnsi="標楷體" w:cs="Times New Roman"/>
          <w:sz w:val="32"/>
          <w:szCs w:val="32"/>
        </w:rPr>
        <w:t>（三）皮膚有紅疹、紅色斑點或出血傾向。</w:t>
      </w:r>
    </w:p>
    <w:p w:rsidR="00911D35" w:rsidRPr="00911D35" w:rsidRDefault="00911D35" w:rsidP="00911D35">
      <w:pPr>
        <w:numPr>
          <w:ilvl w:val="12"/>
          <w:numId w:val="0"/>
        </w:numPr>
        <w:adjustRightInd w:val="0"/>
        <w:snapToGrid w:val="0"/>
        <w:ind w:leftChars="-1" w:left="-2" w:firstLineChars="67" w:firstLine="214"/>
        <w:jc w:val="both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911D35">
        <w:rPr>
          <w:rFonts w:ascii="Times New Roman" w:eastAsia="標楷體" w:hAnsi="標楷體" w:cs="Times New Roman"/>
          <w:sz w:val="32"/>
          <w:szCs w:val="32"/>
        </w:rPr>
        <w:t>（四）</w:t>
      </w:r>
      <w:r w:rsidRPr="00911D35">
        <w:rPr>
          <w:rFonts w:ascii="Times New Roman" w:eastAsia="標楷體" w:hAnsi="標楷體" w:cs="Times New Roman"/>
          <w:kern w:val="0"/>
          <w:sz w:val="32"/>
          <w:szCs w:val="32"/>
        </w:rPr>
        <w:t>若退燒後仍然昏睡，請盡速就醫。</w:t>
      </w:r>
    </w:p>
    <w:p w:rsidR="00911D35" w:rsidRDefault="00911D35" w:rsidP="00911D35">
      <w:pPr>
        <w:numPr>
          <w:ilvl w:val="12"/>
          <w:numId w:val="0"/>
        </w:numPr>
        <w:adjustRightInd w:val="0"/>
        <w:snapToGrid w:val="0"/>
        <w:ind w:leftChars="-1" w:left="-2" w:firstLineChars="67" w:firstLine="215"/>
        <w:jc w:val="both"/>
        <w:rPr>
          <w:rFonts w:ascii="Times New Roman" w:eastAsia="標楷體" w:hAnsi="Times New Roman" w:cs="Times New Roman"/>
          <w:b/>
          <w:i/>
          <w:sz w:val="32"/>
          <w:szCs w:val="32"/>
        </w:rPr>
      </w:pPr>
    </w:p>
    <w:p w:rsidR="00911D35" w:rsidRPr="00911D35" w:rsidRDefault="00911D35" w:rsidP="00911D35">
      <w:pPr>
        <w:numPr>
          <w:ilvl w:val="12"/>
          <w:numId w:val="0"/>
        </w:numPr>
        <w:adjustRightInd w:val="0"/>
        <w:snapToGrid w:val="0"/>
        <w:ind w:leftChars="-1" w:left="-2" w:firstLineChars="67" w:firstLine="215"/>
        <w:jc w:val="both"/>
        <w:rPr>
          <w:rFonts w:ascii="Times New Roman" w:eastAsia="標楷體" w:hAnsi="Times New Roman" w:cs="Times New Roman"/>
          <w:b/>
          <w:i/>
          <w:sz w:val="32"/>
          <w:szCs w:val="32"/>
        </w:rPr>
      </w:pPr>
    </w:p>
    <w:p w:rsidR="00911D35" w:rsidRDefault="00911D35" w:rsidP="00911D35">
      <w:pPr>
        <w:adjustRightInd w:val="0"/>
        <w:snapToGrid w:val="0"/>
        <w:spacing w:line="50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911D35">
        <w:rPr>
          <w:rFonts w:ascii="Times New Roman" w:eastAsia="標楷體" w:hAnsi="標楷體" w:cs="Times New Roman"/>
          <w:b/>
          <w:sz w:val="32"/>
          <w:szCs w:val="32"/>
        </w:rPr>
        <w:t>祝您早日康復</w:t>
      </w:r>
    </w:p>
    <w:p w:rsidR="00911D35" w:rsidRPr="00911D35" w:rsidRDefault="00911D35" w:rsidP="00911D35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911D35" w:rsidRPr="00911D35" w:rsidRDefault="00911D35" w:rsidP="00911D35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911D35">
        <w:rPr>
          <w:rFonts w:ascii="Times New Roman" w:eastAsia="標楷體" w:hAnsi="標楷體" w:cs="Times New Roman"/>
          <w:sz w:val="32"/>
          <w:szCs w:val="24"/>
        </w:rPr>
        <w:t>※</w:t>
      </w:r>
      <w:r w:rsidRPr="00911D35">
        <w:rPr>
          <w:rFonts w:ascii="Times New Roman" w:eastAsia="標楷體" w:hAnsi="標楷體" w:cs="Times New Roman"/>
          <w:b/>
          <w:bCs/>
          <w:sz w:val="28"/>
          <w:szCs w:val="24"/>
        </w:rPr>
        <w:t>急診諮詢電話：</w:t>
      </w:r>
      <w:r w:rsidRPr="00911D35">
        <w:rPr>
          <w:rFonts w:ascii="Times New Roman" w:eastAsia="標楷體" w:hAnsi="Times New Roman" w:cs="Times New Roman"/>
          <w:b/>
          <w:bCs/>
          <w:sz w:val="28"/>
          <w:szCs w:val="24"/>
        </w:rPr>
        <w:t>04-23934191</w:t>
      </w:r>
      <w:r w:rsidRPr="00911D35">
        <w:rPr>
          <w:rFonts w:ascii="Times New Roman" w:eastAsia="標楷體" w:hAnsi="標楷體" w:cs="Times New Roman"/>
          <w:b/>
          <w:bCs/>
          <w:sz w:val="28"/>
          <w:szCs w:val="24"/>
        </w:rPr>
        <w:t>轉</w:t>
      </w:r>
      <w:r w:rsidRPr="00911D35">
        <w:rPr>
          <w:rFonts w:ascii="Times New Roman" w:eastAsia="標楷體" w:hAnsi="Times New Roman" w:cs="Times New Roman"/>
          <w:b/>
          <w:bCs/>
          <w:sz w:val="28"/>
          <w:szCs w:val="24"/>
        </w:rPr>
        <w:t>525434</w:t>
      </w:r>
    </w:p>
    <w:p w:rsidR="005543BA" w:rsidRPr="004052D7" w:rsidRDefault="00911D35" w:rsidP="004052D7">
      <w:pPr>
        <w:adjustRightInd w:val="0"/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bCs/>
          <w:iCs/>
          <w:sz w:val="32"/>
          <w:szCs w:val="24"/>
        </w:rPr>
      </w:pPr>
      <w:r w:rsidRPr="00911D35">
        <w:rPr>
          <w:rFonts w:ascii="Times New Roman" w:eastAsia="標楷體" w:hAnsi="標楷體" w:cs="Times New Roman"/>
          <w:b/>
          <w:bCs/>
          <w:iCs/>
          <w:sz w:val="32"/>
          <w:szCs w:val="24"/>
        </w:rPr>
        <w:t>國軍臺中總醫院急診室</w:t>
      </w:r>
      <w:r w:rsidRPr="00911D35">
        <w:rPr>
          <w:rFonts w:ascii="Times New Roman" w:eastAsia="標楷體" w:hAnsi="Times New Roman" w:cs="Times New Roman"/>
          <w:b/>
          <w:bCs/>
          <w:iCs/>
          <w:sz w:val="32"/>
          <w:szCs w:val="24"/>
        </w:rPr>
        <w:t xml:space="preserve">   </w:t>
      </w:r>
      <w:r w:rsidRPr="00911D35">
        <w:rPr>
          <w:rFonts w:ascii="Times New Roman" w:eastAsia="標楷體" w:hAnsi="標楷體" w:cs="Times New Roman"/>
          <w:b/>
          <w:bCs/>
          <w:iCs/>
          <w:sz w:val="32"/>
          <w:szCs w:val="24"/>
        </w:rPr>
        <w:t>關心您</w:t>
      </w:r>
    </w:p>
    <w:sectPr w:rsidR="005543BA" w:rsidRPr="00405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D0" w:rsidRDefault="004B5FD0" w:rsidP="00A048E3">
      <w:r>
        <w:separator/>
      </w:r>
    </w:p>
  </w:endnote>
  <w:endnote w:type="continuationSeparator" w:id="0">
    <w:p w:rsidR="004B5FD0" w:rsidRDefault="004B5FD0" w:rsidP="00A0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D0" w:rsidRDefault="004B5FD0" w:rsidP="00A048E3">
      <w:r>
        <w:separator/>
      </w:r>
    </w:p>
  </w:footnote>
  <w:footnote w:type="continuationSeparator" w:id="0">
    <w:p w:rsidR="004B5FD0" w:rsidRDefault="004B5FD0" w:rsidP="00A0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778F8"/>
    <w:multiLevelType w:val="hybridMultilevel"/>
    <w:tmpl w:val="1848FC50"/>
    <w:lvl w:ilvl="0" w:tplc="73D2C3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6B61C0"/>
    <w:multiLevelType w:val="hybridMultilevel"/>
    <w:tmpl w:val="ABE87042"/>
    <w:lvl w:ilvl="0" w:tplc="9FE8273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35"/>
    <w:rsid w:val="00304E9C"/>
    <w:rsid w:val="004052D7"/>
    <w:rsid w:val="004B5FD0"/>
    <w:rsid w:val="00911D35"/>
    <w:rsid w:val="009F14D5"/>
    <w:rsid w:val="00A048E3"/>
    <w:rsid w:val="00BF10C7"/>
    <w:rsid w:val="00F6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899673-3BBD-4645-8AD8-E64962D0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D3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05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52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4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48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4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48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急診</dc:creator>
  <cp:keywords/>
  <dc:description/>
  <cp:lastModifiedBy>急診</cp:lastModifiedBy>
  <cp:revision>4</cp:revision>
  <cp:lastPrinted>2016-06-05T23:38:00Z</cp:lastPrinted>
  <dcterms:created xsi:type="dcterms:W3CDTF">2016-05-30T22:50:00Z</dcterms:created>
  <dcterms:modified xsi:type="dcterms:W3CDTF">2016-06-09T19:49:00Z</dcterms:modified>
</cp:coreProperties>
</file>